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7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773B204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8" w:history="1">
              <w:r w:rsidR="00021251" w:rsidRPr="000F78DC">
                <w:rPr>
                  <w:rStyle w:val="Hyperlink"/>
                </w:rPr>
                <w:t>jkopasek@sk.ibm.com</w:t>
              </w:r>
            </w:hyperlink>
          </w:p>
          <w:p w14:paraId="4DE3501D" w14:textId="24507AD0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9" w:history="1">
              <w:r w:rsidR="00021251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958AA97" w:rsidR="00C91973" w:rsidRPr="003C0F75" w:rsidRDefault="00A2596B" w:rsidP="00BA67A1">
            <w:pPr>
              <w:autoSpaceDE w:val="0"/>
              <w:autoSpaceDN w:val="0"/>
              <w:adjustRightInd w:val="0"/>
            </w:pPr>
            <w:r w:rsidRPr="00A2596B">
              <w:t>P24269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41A41540" w:rsidR="000302FA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7D128EE0" w:rsidR="00A41B3E" w:rsidRPr="003C0F75" w:rsidRDefault="00A2596B" w:rsidP="000302FA">
            <w:pPr>
              <w:autoSpaceDE w:val="0"/>
              <w:autoSpaceDN w:val="0"/>
              <w:adjustRightInd w:val="0"/>
            </w:pPr>
            <w:r w:rsidRPr="00A2596B">
              <w:t>03KG562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73B8A6B0" w:rsidR="001E26D1" w:rsidRPr="003C0F75" w:rsidRDefault="00A2596B" w:rsidP="009167A0">
            <w:r w:rsidRPr="00A2596B">
              <w:t>03KG562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23C15352" w:rsidR="005B512B" w:rsidRPr="003C0F75" w:rsidRDefault="00A2596B" w:rsidP="009167A0">
            <w:pPr>
              <w:rPr>
                <w:color w:val="00CC00"/>
              </w:rPr>
            </w:pPr>
            <w:r w:rsidRPr="00A2596B">
              <w:t>GC43-5610-00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63C9EADD" w:rsidR="00D41901" w:rsidRPr="003C0F75" w:rsidRDefault="00956C2B" w:rsidP="006E1FC3">
            <w:pPr>
              <w:autoSpaceDE w:val="0"/>
              <w:autoSpaceDN w:val="0"/>
              <w:adjustRightInd w:val="0"/>
            </w:pPr>
            <w:r>
              <w:t>6</w:t>
            </w:r>
            <w:r w:rsidR="00A2596B">
              <w:t>6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1192BAA2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A2596B" w:rsidRPr="00A2596B">
              <w:t>03KG562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AE1A37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8A926" w14:textId="77777777" w:rsidR="00AE1A37" w:rsidRDefault="00AE1A37">
      <w:r>
        <w:separator/>
      </w:r>
    </w:p>
  </w:endnote>
  <w:endnote w:type="continuationSeparator" w:id="0">
    <w:p w14:paraId="2803EF75" w14:textId="77777777" w:rsidR="00AE1A37" w:rsidRDefault="00AE1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744A" w14:textId="77777777" w:rsidR="00AE1A37" w:rsidRDefault="00AE1A37">
      <w:r>
        <w:separator/>
      </w:r>
    </w:p>
  </w:footnote>
  <w:footnote w:type="continuationSeparator" w:id="0">
    <w:p w14:paraId="5B827D16" w14:textId="77777777" w:rsidR="00AE1A37" w:rsidRDefault="00AE1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21251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83B6E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1BA3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56C2B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96B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1A37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opase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chilles@us.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eter.holenda@sk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1452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</cp:lastModifiedBy>
  <cp:revision>2</cp:revision>
  <cp:lastPrinted>2005-10-03T20:03:00Z</cp:lastPrinted>
  <dcterms:created xsi:type="dcterms:W3CDTF">2024-05-07T09:09:00Z</dcterms:created>
  <dcterms:modified xsi:type="dcterms:W3CDTF">2024-05-07T09:09:00Z</dcterms:modified>
</cp:coreProperties>
</file>